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A1" w:rsidRDefault="008E20A1" w:rsidP="008E20A1">
      <w:pPr>
        <w:wordWrap w:val="0"/>
        <w:jc w:val="right"/>
        <w:rPr>
          <w:b/>
          <w:sz w:val="28"/>
          <w:szCs w:val="28"/>
        </w:rPr>
      </w:pPr>
      <w:r>
        <w:rPr>
          <w:rFonts w:hint="eastAsia"/>
          <w:b/>
          <w:sz w:val="28"/>
          <w:szCs w:val="28"/>
        </w:rPr>
        <w:t>2022</w:t>
      </w:r>
      <w:r>
        <w:rPr>
          <w:rFonts w:hint="eastAsia"/>
          <w:b/>
          <w:sz w:val="28"/>
          <w:szCs w:val="28"/>
        </w:rPr>
        <w:t>臺灣</w:t>
      </w:r>
      <w:bookmarkStart w:id="0" w:name="_GoBack"/>
      <w:bookmarkEnd w:id="0"/>
      <w:r>
        <w:rPr>
          <w:rFonts w:hint="eastAsia"/>
          <w:b/>
          <w:sz w:val="28"/>
          <w:szCs w:val="28"/>
        </w:rPr>
        <w:t>漢學講座</w:t>
      </w:r>
    </w:p>
    <w:p w:rsidR="00036873" w:rsidRPr="008E20A1" w:rsidRDefault="00F454D5" w:rsidP="00177742">
      <w:pPr>
        <w:jc w:val="center"/>
        <w:rPr>
          <w:b/>
          <w:sz w:val="36"/>
          <w:szCs w:val="36"/>
        </w:rPr>
      </w:pPr>
      <w:r w:rsidRPr="008E20A1">
        <w:rPr>
          <w:rFonts w:hint="eastAsia"/>
          <w:b/>
          <w:sz w:val="36"/>
          <w:szCs w:val="36"/>
        </w:rPr>
        <w:t>臺灣漢學講座邀請馬愷之教授演講</w:t>
      </w:r>
    </w:p>
    <w:p w:rsidR="00177742" w:rsidRPr="00177742" w:rsidRDefault="00177742" w:rsidP="00177742">
      <w:pPr>
        <w:spacing w:line="360" w:lineRule="auto"/>
        <w:ind w:firstLineChars="200" w:firstLine="480"/>
        <w:jc w:val="both"/>
        <w:rPr>
          <w:rFonts w:ascii="標楷體" w:eastAsia="標楷體" w:hAnsi="標楷體" w:cs="Times New Roman"/>
          <w:szCs w:val="24"/>
        </w:rPr>
      </w:pPr>
      <w:r w:rsidRPr="00177742">
        <w:rPr>
          <w:rFonts w:ascii="標楷體" w:eastAsia="標楷體" w:hAnsi="標楷體" w:cs="Times New Roman" w:hint="eastAsia"/>
          <w:szCs w:val="24"/>
        </w:rPr>
        <w:t>今</w:t>
      </w:r>
      <w:r>
        <w:rPr>
          <w:rFonts w:ascii="標楷體" w:eastAsia="標楷體" w:hAnsi="標楷體" w:cs="Times New Roman" w:hint="eastAsia"/>
          <w:szCs w:val="24"/>
        </w:rPr>
        <w:t>(111)</w:t>
      </w:r>
      <w:r w:rsidRPr="00177742">
        <w:rPr>
          <w:rFonts w:ascii="標楷體" w:eastAsia="標楷體" w:hAnsi="標楷體" w:cs="Times New Roman" w:hint="eastAsia"/>
          <w:szCs w:val="24"/>
        </w:rPr>
        <w:t>年2月底歐洲防疫政策逐漸解封，</w:t>
      </w:r>
      <w:r w:rsidRPr="00177742">
        <w:rPr>
          <w:rFonts w:ascii="標楷體" w:eastAsia="標楷體" w:hAnsi="標楷體" w:cs="Times New Roman"/>
          <w:szCs w:val="24"/>
        </w:rPr>
        <w:t>講座</w:t>
      </w:r>
      <w:r w:rsidRPr="00177742">
        <w:rPr>
          <w:rFonts w:ascii="標楷體" w:eastAsia="標楷體" w:hAnsi="標楷體" w:cs="Times New Roman" w:hint="eastAsia"/>
          <w:szCs w:val="24"/>
        </w:rPr>
        <w:t>以實體或</w:t>
      </w:r>
      <w:r w:rsidRPr="00177742">
        <w:rPr>
          <w:rFonts w:ascii="標楷體" w:eastAsia="標楷體" w:hAnsi="標楷體" w:cs="Times New Roman"/>
          <w:szCs w:val="24"/>
        </w:rPr>
        <w:t>線</w:t>
      </w:r>
      <w:r w:rsidRPr="00177742">
        <w:rPr>
          <w:rFonts w:ascii="標楷體" w:eastAsia="標楷體" w:hAnsi="標楷體" w:cs="Times New Roman" w:hint="eastAsia"/>
          <w:szCs w:val="24"/>
        </w:rPr>
        <w:t>上方式</w:t>
      </w:r>
      <w:r w:rsidRPr="00177742">
        <w:rPr>
          <w:rFonts w:ascii="標楷體" w:eastAsia="標楷體" w:hAnsi="標楷體" w:cs="Times New Roman"/>
          <w:szCs w:val="24"/>
        </w:rPr>
        <w:t>與</w:t>
      </w:r>
      <w:r w:rsidRPr="00177742">
        <w:rPr>
          <w:rFonts w:ascii="標楷體" w:eastAsia="標楷體" w:hAnsi="標楷體" w:cs="Times New Roman" w:hint="eastAsia"/>
          <w:szCs w:val="24"/>
        </w:rPr>
        <w:t>合作的</w:t>
      </w:r>
      <w:r w:rsidRPr="00177742">
        <w:rPr>
          <w:rFonts w:ascii="標楷體" w:eastAsia="標楷體" w:hAnsi="標楷體" w:cs="Times New Roman"/>
          <w:szCs w:val="24"/>
        </w:rPr>
        <w:t>學術單位辦理</w:t>
      </w:r>
      <w:r w:rsidRPr="00177742">
        <w:rPr>
          <w:rFonts w:ascii="標楷體" w:eastAsia="標楷體" w:hAnsi="標楷體" w:cs="Times New Roman" w:hint="eastAsia"/>
          <w:szCs w:val="24"/>
        </w:rPr>
        <w:t>。</w:t>
      </w:r>
    </w:p>
    <w:p w:rsidR="00177742" w:rsidRPr="00177742" w:rsidRDefault="00177742" w:rsidP="00177742">
      <w:pPr>
        <w:spacing w:line="360" w:lineRule="auto"/>
        <w:ind w:firstLineChars="200" w:firstLine="480"/>
        <w:rPr>
          <w:rFonts w:ascii="標楷體" w:eastAsia="標楷體" w:hAnsi="標楷體"/>
        </w:rPr>
      </w:pPr>
      <w:r w:rsidRPr="00177742">
        <w:rPr>
          <w:rFonts w:ascii="標楷體" w:eastAsia="標楷體" w:hAnsi="標楷體" w:cs="Times New Roman" w:hint="eastAsia"/>
          <w:szCs w:val="24"/>
        </w:rPr>
        <w:t>本場次</w:t>
      </w:r>
      <w:r w:rsidRPr="00177742">
        <w:rPr>
          <w:rFonts w:ascii="標楷體" w:eastAsia="標楷體" w:hAnsi="標楷體" w:hint="eastAsia"/>
        </w:rPr>
        <w:t>與萊比錫大學（</w:t>
      </w:r>
      <w:r w:rsidRPr="00177742">
        <w:rPr>
          <w:rFonts w:ascii="標楷體" w:eastAsia="標楷體" w:hAnsi="標楷體"/>
        </w:rPr>
        <w:t>Universität Leipzig</w:t>
      </w:r>
      <w:r w:rsidRPr="00177742">
        <w:rPr>
          <w:rFonts w:ascii="標楷體" w:eastAsia="標楷體" w:hAnsi="標楷體" w:hint="eastAsia"/>
        </w:rPr>
        <w:t>）圖書館及東亞研究所合作辦理「臺灣漢學講座」，邀請國立政治大學哲學系馬愷之教授（Kai Marchal）主講，演講題目為「Vom Wert der Selbstlosigkeit – Überlegungen zu Ernst Tugendhats Modell einer gegenwärtigen Mystik （論儒道釋之「無我」——對恩斯特圖根哈特當代神秘主義模型的思考）」。本次講座採實體及線上同步，全程以德文進行。活動現場由萊比錫大學東亞研究所柯若樸教授（Philip Clart）主持開場，接著由馬愷之教授透過線上平臺，自萊比錫隔離中的居所連線演講。</w:t>
      </w:r>
    </w:p>
    <w:p w:rsidR="00177742" w:rsidRPr="00177742" w:rsidRDefault="00177742" w:rsidP="00177742">
      <w:pPr>
        <w:spacing w:line="360" w:lineRule="auto"/>
        <w:ind w:firstLineChars="200" w:firstLine="480"/>
        <w:rPr>
          <w:rFonts w:ascii="標楷體" w:eastAsia="標楷體" w:hAnsi="標楷體"/>
        </w:rPr>
      </w:pPr>
      <w:r w:rsidRPr="00177742">
        <w:rPr>
          <w:rFonts w:ascii="標楷體" w:eastAsia="標楷體" w:hAnsi="標楷體" w:hint="eastAsia"/>
        </w:rPr>
        <w:t>講座中馬教授以恩斯特圖根哈特（</w:t>
      </w:r>
      <w:r w:rsidRPr="00177742">
        <w:rPr>
          <w:rFonts w:ascii="標楷體" w:eastAsia="標楷體" w:hAnsi="標楷體"/>
        </w:rPr>
        <w:t>Ernst Tugendhat</w:t>
      </w:r>
      <w:r w:rsidRPr="00177742">
        <w:rPr>
          <w:rFonts w:ascii="標楷體" w:eastAsia="標楷體" w:hAnsi="標楷體" w:hint="eastAsia"/>
        </w:rPr>
        <w:t>）的著作《自我中心性與神秘主義：一項人類學研究》（</w:t>
      </w:r>
      <w:r w:rsidRPr="00177742">
        <w:rPr>
          <w:rFonts w:ascii="標楷體" w:eastAsia="標楷體" w:hAnsi="標楷體"/>
        </w:rPr>
        <w:t>Egozentrizität und Mystik</w:t>
      </w:r>
      <w:r w:rsidRPr="00177742">
        <w:rPr>
          <w:rFonts w:ascii="標楷體" w:eastAsia="標楷體" w:hAnsi="標楷體" w:hint="eastAsia"/>
        </w:rPr>
        <w:t xml:space="preserve">: </w:t>
      </w:r>
      <w:r w:rsidRPr="00177742">
        <w:rPr>
          <w:rFonts w:ascii="標楷體" w:eastAsia="標楷體" w:hAnsi="標楷體"/>
        </w:rPr>
        <w:t>Eine anthropologische Studie,2003</w:t>
      </w:r>
      <w:r w:rsidRPr="00177742">
        <w:rPr>
          <w:rFonts w:ascii="標楷體" w:eastAsia="標楷體" w:hAnsi="標楷體" w:hint="eastAsia"/>
        </w:rPr>
        <w:t>）提出問題，即如何理解儒家、道家、佛教關於「無我」的教義探討圖根哈特對道教和佛教文本的解釋，並與重要的漢語闡釋進行比較，討論它們在哲學上的合理性。講座尾聲，馬教授再論及這些蘊含智慧的教義對我們現代生活方式以及追求神秘主義和靈性問題的省思。</w:t>
      </w:r>
    </w:p>
    <w:p w:rsidR="00177742" w:rsidRDefault="00177742" w:rsidP="00177742">
      <w:pPr>
        <w:ind w:firstLineChars="200" w:firstLine="480"/>
        <w:rPr>
          <w:rFonts w:ascii="標楷體" w:eastAsia="標楷體" w:hAnsi="標楷體"/>
        </w:rPr>
      </w:pPr>
    </w:p>
    <w:p w:rsidR="00177742" w:rsidRDefault="00177742" w:rsidP="00177742">
      <w:pPr>
        <w:rPr>
          <w:rFonts w:ascii="標楷體" w:eastAsia="標楷體" w:hAnsi="標楷體"/>
          <w:sz w:val="20"/>
          <w:szCs w:val="20"/>
        </w:rPr>
      </w:pPr>
      <w:r w:rsidRPr="00D90F53">
        <w:rPr>
          <w:rFonts w:ascii="標楷體" w:eastAsia="標楷體" w:hAnsi="標楷體" w:hint="eastAsia"/>
          <w:noProof/>
          <w:sz w:val="20"/>
          <w:szCs w:val="20"/>
        </w:rPr>
        <w:drawing>
          <wp:anchor distT="0" distB="0" distL="114300" distR="114300" simplePos="0" relativeHeight="251660288" behindDoc="1" locked="0" layoutInCell="1" allowOverlap="1" wp14:anchorId="4EE9A5E3" wp14:editId="748DCB2E">
            <wp:simplePos x="0" y="0"/>
            <wp:positionH relativeFrom="margin">
              <wp:posOffset>1314450</wp:posOffset>
            </wp:positionH>
            <wp:positionV relativeFrom="paragraph">
              <wp:posOffset>9525</wp:posOffset>
            </wp:positionV>
            <wp:extent cx="3948430" cy="2962275"/>
            <wp:effectExtent l="0" t="0" r="0" b="9525"/>
            <wp:wrapTight wrapText="bothSides">
              <wp:wrapPolygon edited="0">
                <wp:start x="0" y="0"/>
                <wp:lineTo x="0" y="21531"/>
                <wp:lineTo x="21468" y="21531"/>
                <wp:lineTo x="21468"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90956304606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8430" cy="2962275"/>
                    </a:xfrm>
                    <a:prstGeom prst="rect">
                      <a:avLst/>
                    </a:prstGeom>
                  </pic:spPr>
                </pic:pic>
              </a:graphicData>
            </a:graphic>
            <wp14:sizeRelH relativeFrom="page">
              <wp14:pctWidth>0</wp14:pctWidth>
            </wp14:sizeRelH>
            <wp14:sizeRelV relativeFrom="page">
              <wp14:pctHeight>0</wp14:pctHeight>
            </wp14:sizeRelV>
          </wp:anchor>
        </w:drawing>
      </w: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r>
        <w:rPr>
          <w:rFonts w:ascii="標楷體" w:eastAsia="標楷體" w:hAnsi="標楷體" w:hint="eastAsia"/>
          <w:sz w:val="20"/>
          <w:szCs w:val="20"/>
        </w:rPr>
        <w:t xml:space="preserve">                             </w:t>
      </w:r>
    </w:p>
    <w:p w:rsidR="00177742" w:rsidRDefault="00177742" w:rsidP="00177742">
      <w:pPr>
        <w:rPr>
          <w:rFonts w:ascii="標楷體" w:eastAsia="標楷體" w:hAnsi="標楷體"/>
          <w:sz w:val="20"/>
          <w:szCs w:val="20"/>
        </w:rPr>
      </w:pPr>
      <w:r>
        <w:rPr>
          <w:rFonts w:ascii="標楷體" w:eastAsia="標楷體" w:hAnsi="標楷體" w:hint="eastAsia"/>
          <w:sz w:val="20"/>
          <w:szCs w:val="20"/>
        </w:rPr>
        <w:t xml:space="preserve">                               本場次</w:t>
      </w:r>
      <w:r w:rsidRPr="00D90F53">
        <w:rPr>
          <w:rFonts w:ascii="標楷體" w:eastAsia="標楷體" w:hAnsi="標楷體" w:hint="eastAsia"/>
          <w:sz w:val="20"/>
          <w:szCs w:val="20"/>
        </w:rPr>
        <w:t>講座講者馬愷之教授</w:t>
      </w:r>
      <w:r w:rsidRPr="00603FA1">
        <w:rPr>
          <w:rFonts w:ascii="Times New Roman" w:eastAsia="標楷體" w:hAnsi="Times New Roman" w:cs="Times New Roman"/>
          <w:sz w:val="20"/>
          <w:szCs w:val="20"/>
        </w:rPr>
        <w:t>（</w:t>
      </w:r>
      <w:r w:rsidRPr="00603FA1">
        <w:rPr>
          <w:rFonts w:ascii="Times New Roman" w:eastAsia="標楷體" w:hAnsi="Times New Roman" w:cs="Times New Roman"/>
          <w:sz w:val="20"/>
          <w:szCs w:val="20"/>
        </w:rPr>
        <w:t>Kai Marchal</w:t>
      </w:r>
      <w:r w:rsidRPr="00603FA1">
        <w:rPr>
          <w:rFonts w:ascii="Times New Roman" w:eastAsia="標楷體" w:hAnsi="Times New Roman" w:cs="Times New Roman"/>
          <w:sz w:val="20"/>
          <w:szCs w:val="20"/>
        </w:rPr>
        <w:t>）</w:t>
      </w:r>
    </w:p>
    <w:p w:rsidR="00177742" w:rsidRDefault="00177742" w:rsidP="00177742">
      <w:pPr>
        <w:rPr>
          <w:rFonts w:ascii="標楷體" w:eastAsia="標楷體" w:hAnsi="標楷體"/>
          <w:sz w:val="20"/>
          <w:szCs w:val="20"/>
        </w:rPr>
      </w:pPr>
    </w:p>
    <w:p w:rsidR="00177742" w:rsidRDefault="00177742" w:rsidP="00177742">
      <w:pPr>
        <w:rPr>
          <w:rFonts w:ascii="標楷體" w:eastAsia="標楷體" w:hAnsi="標楷體"/>
          <w:sz w:val="20"/>
          <w:szCs w:val="20"/>
        </w:rPr>
      </w:pPr>
    </w:p>
    <w:p w:rsidR="00177742" w:rsidRPr="00D90F53" w:rsidRDefault="00177742" w:rsidP="00177742">
      <w:pPr>
        <w:rPr>
          <w:rFonts w:ascii="標楷體" w:eastAsia="標楷體" w:hAnsi="標楷體"/>
          <w:sz w:val="20"/>
          <w:szCs w:val="20"/>
        </w:rPr>
      </w:pPr>
      <w:r>
        <w:rPr>
          <w:rFonts w:ascii="標楷體" w:eastAsia="標楷體" w:hAnsi="標楷體" w:hint="eastAsia"/>
          <w:noProof/>
        </w:rPr>
        <w:drawing>
          <wp:anchor distT="0" distB="0" distL="114300" distR="114300" simplePos="0" relativeHeight="251659264" behindDoc="0" locked="0" layoutInCell="1" allowOverlap="1" wp14:anchorId="1438D89B" wp14:editId="63DA75E4">
            <wp:simplePos x="0" y="0"/>
            <wp:positionH relativeFrom="margin">
              <wp:posOffset>342265</wp:posOffset>
            </wp:positionH>
            <wp:positionV relativeFrom="paragraph">
              <wp:posOffset>0</wp:posOffset>
            </wp:positionV>
            <wp:extent cx="5191125" cy="2922905"/>
            <wp:effectExtent l="0" t="0" r="9525"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90958921424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1125" cy="292290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0"/>
          <w:szCs w:val="20"/>
        </w:rPr>
        <w:t xml:space="preserve">     </w:t>
      </w: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177742" w:rsidRDefault="00177742" w:rsidP="00177742">
      <w:pPr>
        <w:rPr>
          <w:rFonts w:ascii="標楷體" w:eastAsia="標楷體" w:hAnsi="標楷體"/>
        </w:rPr>
      </w:pPr>
    </w:p>
    <w:p w:rsidR="002E1A10" w:rsidRDefault="00177742" w:rsidP="00733777">
      <w:pPr>
        <w:rPr>
          <w:rFonts w:ascii="標楷體" w:eastAsia="標楷體" w:hAnsi="標楷體"/>
          <w:sz w:val="20"/>
          <w:szCs w:val="20"/>
        </w:rPr>
      </w:pPr>
      <w:r>
        <w:rPr>
          <w:rFonts w:ascii="標楷體" w:eastAsia="標楷體" w:hAnsi="標楷體" w:hint="eastAsia"/>
          <w:sz w:val="20"/>
          <w:szCs w:val="20"/>
        </w:rPr>
        <w:t xml:space="preserve">        講座現場一</w:t>
      </w:r>
      <w:r w:rsidRPr="00D90F53">
        <w:rPr>
          <w:rFonts w:ascii="標楷體" w:eastAsia="標楷體" w:hAnsi="標楷體" w:hint="eastAsia"/>
          <w:sz w:val="20"/>
          <w:szCs w:val="20"/>
        </w:rPr>
        <w:t>隅</w:t>
      </w:r>
      <w:r>
        <w:rPr>
          <w:rFonts w:ascii="標楷體" w:eastAsia="標楷體" w:hAnsi="標楷體" w:hint="eastAsia"/>
          <w:sz w:val="20"/>
          <w:szCs w:val="20"/>
        </w:rPr>
        <w:t>，活動現場由萊比錫大學</w:t>
      </w:r>
      <w:r w:rsidRPr="00603FA1">
        <w:rPr>
          <w:rFonts w:ascii="標楷體" w:eastAsia="標楷體" w:hAnsi="標楷體" w:hint="eastAsia"/>
          <w:sz w:val="20"/>
          <w:szCs w:val="20"/>
        </w:rPr>
        <w:t>東亞研究所柯若樸教授（Philip Clart）主持</w:t>
      </w:r>
    </w:p>
    <w:p w:rsidR="00177742" w:rsidRDefault="00177742" w:rsidP="00733777">
      <w:pPr>
        <w:rPr>
          <w:rFonts w:ascii="標楷體" w:eastAsia="標楷體" w:hAnsi="標楷體"/>
          <w:sz w:val="20"/>
          <w:szCs w:val="20"/>
        </w:rPr>
      </w:pPr>
    </w:p>
    <w:p w:rsidR="00177742" w:rsidRDefault="00177742" w:rsidP="00733777"/>
    <w:p w:rsidR="00177742" w:rsidRDefault="00177742" w:rsidP="00733777"/>
    <w:sectPr w:rsidR="00177742" w:rsidSect="00542C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38F" w:rsidRDefault="0007738F" w:rsidP="00F454D5">
      <w:r>
        <w:separator/>
      </w:r>
    </w:p>
  </w:endnote>
  <w:endnote w:type="continuationSeparator" w:id="0">
    <w:p w:rsidR="0007738F" w:rsidRDefault="0007738F" w:rsidP="00F4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38F" w:rsidRDefault="0007738F" w:rsidP="00F454D5">
      <w:r>
        <w:separator/>
      </w:r>
    </w:p>
  </w:footnote>
  <w:footnote w:type="continuationSeparator" w:id="0">
    <w:p w:rsidR="0007738F" w:rsidRDefault="0007738F" w:rsidP="00F45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7DD3"/>
    <w:multiLevelType w:val="hybridMultilevel"/>
    <w:tmpl w:val="2C7CD85C"/>
    <w:lvl w:ilvl="0" w:tplc="DE6EC30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79"/>
    <w:rsid w:val="000442A8"/>
    <w:rsid w:val="00061998"/>
    <w:rsid w:val="00067B58"/>
    <w:rsid w:val="0007738F"/>
    <w:rsid w:val="000A49D0"/>
    <w:rsid w:val="00122CCC"/>
    <w:rsid w:val="00143D4F"/>
    <w:rsid w:val="00156879"/>
    <w:rsid w:val="00160B1C"/>
    <w:rsid w:val="00177742"/>
    <w:rsid w:val="001C7C44"/>
    <w:rsid w:val="0025614A"/>
    <w:rsid w:val="00296E61"/>
    <w:rsid w:val="002B3A14"/>
    <w:rsid w:val="002C274C"/>
    <w:rsid w:val="002E1A10"/>
    <w:rsid w:val="002E651B"/>
    <w:rsid w:val="00316D21"/>
    <w:rsid w:val="0033432E"/>
    <w:rsid w:val="003467AB"/>
    <w:rsid w:val="003B6891"/>
    <w:rsid w:val="003C6708"/>
    <w:rsid w:val="00414B84"/>
    <w:rsid w:val="00480340"/>
    <w:rsid w:val="004822B4"/>
    <w:rsid w:val="004966AE"/>
    <w:rsid w:val="004C77CC"/>
    <w:rsid w:val="005024E4"/>
    <w:rsid w:val="00536E30"/>
    <w:rsid w:val="0054206F"/>
    <w:rsid w:val="00542CE1"/>
    <w:rsid w:val="005C5527"/>
    <w:rsid w:val="00613CE3"/>
    <w:rsid w:val="00676E96"/>
    <w:rsid w:val="00733777"/>
    <w:rsid w:val="007A275D"/>
    <w:rsid w:val="007B7F0D"/>
    <w:rsid w:val="007E024A"/>
    <w:rsid w:val="007E4E39"/>
    <w:rsid w:val="008B3356"/>
    <w:rsid w:val="008E20A1"/>
    <w:rsid w:val="008F090C"/>
    <w:rsid w:val="00917BD6"/>
    <w:rsid w:val="00A27CA2"/>
    <w:rsid w:val="00A53458"/>
    <w:rsid w:val="00A756EF"/>
    <w:rsid w:val="00A81F3A"/>
    <w:rsid w:val="00A84114"/>
    <w:rsid w:val="00AC1D0E"/>
    <w:rsid w:val="00AD7DC7"/>
    <w:rsid w:val="00AF7CD5"/>
    <w:rsid w:val="00B37920"/>
    <w:rsid w:val="00B76782"/>
    <w:rsid w:val="00B77277"/>
    <w:rsid w:val="00BB2CC0"/>
    <w:rsid w:val="00C042CD"/>
    <w:rsid w:val="00C81091"/>
    <w:rsid w:val="00D3144E"/>
    <w:rsid w:val="00D31673"/>
    <w:rsid w:val="00DB2B95"/>
    <w:rsid w:val="00DE2D3D"/>
    <w:rsid w:val="00DE3690"/>
    <w:rsid w:val="00E0457F"/>
    <w:rsid w:val="00E32EAB"/>
    <w:rsid w:val="00F06E6E"/>
    <w:rsid w:val="00F454D5"/>
    <w:rsid w:val="00F46890"/>
    <w:rsid w:val="00F658EC"/>
    <w:rsid w:val="00FF12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DD4C2"/>
  <w15:chartTrackingRefBased/>
  <w15:docId w15:val="{3C9207F8-4C47-455A-8A98-C50CBE20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2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4D5"/>
    <w:pPr>
      <w:tabs>
        <w:tab w:val="center" w:pos="4153"/>
        <w:tab w:val="right" w:pos="8306"/>
      </w:tabs>
      <w:snapToGrid w:val="0"/>
    </w:pPr>
    <w:rPr>
      <w:sz w:val="20"/>
      <w:szCs w:val="20"/>
    </w:rPr>
  </w:style>
  <w:style w:type="character" w:customStyle="1" w:styleId="a5">
    <w:name w:val="頁首 字元"/>
    <w:basedOn w:val="a0"/>
    <w:link w:val="a4"/>
    <w:uiPriority w:val="99"/>
    <w:rsid w:val="00F454D5"/>
    <w:rPr>
      <w:sz w:val="20"/>
      <w:szCs w:val="20"/>
    </w:rPr>
  </w:style>
  <w:style w:type="paragraph" w:styleId="a6">
    <w:name w:val="footer"/>
    <w:basedOn w:val="a"/>
    <w:link w:val="a7"/>
    <w:uiPriority w:val="99"/>
    <w:unhideWhenUsed/>
    <w:rsid w:val="00F454D5"/>
    <w:pPr>
      <w:tabs>
        <w:tab w:val="center" w:pos="4153"/>
        <w:tab w:val="right" w:pos="8306"/>
      </w:tabs>
      <w:snapToGrid w:val="0"/>
    </w:pPr>
    <w:rPr>
      <w:sz w:val="20"/>
      <w:szCs w:val="20"/>
    </w:rPr>
  </w:style>
  <w:style w:type="character" w:customStyle="1" w:styleId="a7">
    <w:name w:val="頁尾 字元"/>
    <w:basedOn w:val="a0"/>
    <w:link w:val="a6"/>
    <w:uiPriority w:val="99"/>
    <w:rsid w:val="00F454D5"/>
    <w:rPr>
      <w:sz w:val="20"/>
      <w:szCs w:val="20"/>
    </w:rPr>
  </w:style>
  <w:style w:type="paragraph" w:styleId="a8">
    <w:name w:val="List Paragraph"/>
    <w:basedOn w:val="a"/>
    <w:uiPriority w:val="34"/>
    <w:qFormat/>
    <w:rsid w:val="001777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15250">
      <w:bodyDiv w:val="1"/>
      <w:marLeft w:val="0"/>
      <w:marRight w:val="0"/>
      <w:marTop w:val="0"/>
      <w:marBottom w:val="0"/>
      <w:divBdr>
        <w:top w:val="none" w:sz="0" w:space="0" w:color="auto"/>
        <w:left w:val="none" w:sz="0" w:space="0" w:color="auto"/>
        <w:bottom w:val="none" w:sz="0" w:space="0" w:color="auto"/>
        <w:right w:val="none" w:sz="0" w:space="0" w:color="auto"/>
      </w:divBdr>
    </w:div>
    <w:div w:id="16793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dc:creator>
  <cp:keywords/>
  <dc:description/>
  <cp:lastModifiedBy>漢學交流組11</cp:lastModifiedBy>
  <cp:revision>2</cp:revision>
  <dcterms:created xsi:type="dcterms:W3CDTF">2022-11-11T02:49:00Z</dcterms:created>
  <dcterms:modified xsi:type="dcterms:W3CDTF">2022-11-11T02:49:00Z</dcterms:modified>
</cp:coreProperties>
</file>